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5" w:rsidRPr="00895175" w:rsidRDefault="00895175" w:rsidP="00895175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895175">
        <w:rPr>
          <w:rFonts w:ascii="Courier New" w:hAnsi="Courier New" w:cs="Courier New"/>
          <w:b/>
        </w:rPr>
        <w:t>Vývoj základného imania bankového sektora SR</w:t>
      </w:r>
    </w:p>
    <w:p w:rsidR="00895175" w:rsidRDefault="00895175" w:rsidP="00895175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(v mil. €)</w:t>
      </w:r>
    </w:p>
    <w:p w:rsidR="00895175" w:rsidRDefault="00895175" w:rsidP="00895175">
      <w:pPr>
        <w:jc w:val="center"/>
        <w:rPr>
          <w:rFonts w:ascii="Courier New" w:hAnsi="Courier New" w:cs="Courier New"/>
        </w:rPr>
      </w:pPr>
    </w:p>
    <w:tbl>
      <w:tblPr>
        <w:tblStyle w:val="Mriekatabuky"/>
        <w:tblW w:w="0" w:type="auto"/>
        <w:tblLook w:val="04A0"/>
      </w:tblPr>
      <w:tblGrid>
        <w:gridCol w:w="4177"/>
        <w:gridCol w:w="1141"/>
        <w:gridCol w:w="1141"/>
        <w:gridCol w:w="1141"/>
        <w:gridCol w:w="1141"/>
      </w:tblGrid>
      <w:tr w:rsidR="00895175" w:rsidTr="00895175">
        <w:trPr>
          <w:trHeight w:val="285"/>
        </w:trPr>
        <w:tc>
          <w:tcPr>
            <w:tcW w:w="0" w:type="auto"/>
            <w:vMerge w:val="restart"/>
            <w:vAlign w:val="center"/>
          </w:tcPr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Banka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Rok 2009</w:t>
            </w:r>
          </w:p>
        </w:tc>
      </w:tr>
      <w:tr w:rsidR="00895175" w:rsidTr="00895175">
        <w:trPr>
          <w:trHeight w:val="201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895175" w:rsidRPr="00895175" w:rsidRDefault="00895175" w:rsidP="00895175">
            <w:pPr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31. 03.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30. 06.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30. 09.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31. 12.</w:t>
            </w:r>
          </w:p>
        </w:tc>
      </w:tr>
      <w:tr w:rsidR="00895175" w:rsidTr="00895175">
        <w:tc>
          <w:tcPr>
            <w:tcW w:w="0" w:type="auto"/>
            <w:tcBorders>
              <w:top w:val="double" w:sz="4" w:space="0" w:color="auto"/>
            </w:tcBorders>
          </w:tcPr>
          <w:p w:rsidR="00895175" w:rsidRDefault="00895175" w:rsidP="008951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Komerčné banky</w:t>
            </w:r>
          </w:p>
          <w:p w:rsidR="00895175" w:rsidRDefault="00895175" w:rsidP="008951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 tom: - banky bez zahraničnej </w:t>
            </w:r>
          </w:p>
          <w:p w:rsidR="00895175" w:rsidRDefault="00895175" w:rsidP="008951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majetkovej účasti</w:t>
            </w:r>
          </w:p>
          <w:p w:rsidR="00895175" w:rsidRDefault="00895175" w:rsidP="008951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- banky so zahraničnou   </w:t>
            </w:r>
          </w:p>
          <w:p w:rsidR="00895175" w:rsidRDefault="00895175" w:rsidP="008951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majetkovou účasťou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1 658,0</w:t>
            </w: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143,9</w:t>
            </w: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1 514,1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1 666,0</w:t>
            </w: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143,9</w:t>
            </w: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1 522,1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1 602,1</w:t>
            </w: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143,9</w:t>
            </w: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1 458,2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1 617,7</w:t>
            </w: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143,9 </w:t>
            </w: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</w:p>
          <w:p w:rsidR="00895175" w:rsidRDefault="00895175" w:rsidP="008951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1 473,2</w:t>
            </w:r>
          </w:p>
        </w:tc>
      </w:tr>
      <w:tr w:rsidR="00895175" w:rsidTr="00725B82">
        <w:trPr>
          <w:trHeight w:val="436"/>
        </w:trPr>
        <w:tc>
          <w:tcPr>
            <w:tcW w:w="0" w:type="auto"/>
            <w:vAlign w:val="center"/>
          </w:tcPr>
          <w:p w:rsidR="00895175" w:rsidRDefault="00895175" w:rsidP="00434F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Pobočky zahraničných bánk</w:t>
            </w:r>
          </w:p>
        </w:tc>
        <w:tc>
          <w:tcPr>
            <w:tcW w:w="0" w:type="auto"/>
            <w:vAlign w:val="center"/>
          </w:tcPr>
          <w:p w:rsidR="00895175" w:rsidRDefault="00725B82" w:rsidP="00725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895175">
              <w:rPr>
                <w:rFonts w:ascii="Courier New" w:hAnsi="Courier New" w:cs="Courier New"/>
              </w:rPr>
              <w:t>585,9</w:t>
            </w:r>
          </w:p>
        </w:tc>
        <w:tc>
          <w:tcPr>
            <w:tcW w:w="0" w:type="auto"/>
            <w:vAlign w:val="center"/>
          </w:tcPr>
          <w:p w:rsidR="00895175" w:rsidRDefault="00725B82" w:rsidP="00725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895175">
              <w:rPr>
                <w:rFonts w:ascii="Courier New" w:hAnsi="Courier New" w:cs="Courier New"/>
              </w:rPr>
              <w:t>592,8</w:t>
            </w:r>
          </w:p>
        </w:tc>
        <w:tc>
          <w:tcPr>
            <w:tcW w:w="0" w:type="auto"/>
            <w:vAlign w:val="center"/>
          </w:tcPr>
          <w:p w:rsidR="00895175" w:rsidRDefault="00725B82" w:rsidP="00725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895175">
              <w:rPr>
                <w:rFonts w:ascii="Courier New" w:hAnsi="Courier New" w:cs="Courier New"/>
              </w:rPr>
              <w:t>592,8</w:t>
            </w:r>
          </w:p>
        </w:tc>
        <w:tc>
          <w:tcPr>
            <w:tcW w:w="0" w:type="auto"/>
            <w:vAlign w:val="center"/>
          </w:tcPr>
          <w:p w:rsidR="00895175" w:rsidRDefault="00725B82" w:rsidP="00725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895175">
              <w:rPr>
                <w:rFonts w:ascii="Courier New" w:hAnsi="Courier New" w:cs="Courier New"/>
              </w:rPr>
              <w:t>457,1</w:t>
            </w:r>
          </w:p>
        </w:tc>
      </w:tr>
      <w:tr w:rsidR="00895175" w:rsidRPr="00895175" w:rsidTr="00895175">
        <w:tc>
          <w:tcPr>
            <w:tcW w:w="0" w:type="auto"/>
          </w:tcPr>
          <w:p w:rsidR="00895175" w:rsidRPr="00895175" w:rsidRDefault="00895175" w:rsidP="00895175">
            <w:pPr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 xml:space="preserve">Spolu komerčné banky </w:t>
            </w:r>
          </w:p>
          <w:p w:rsidR="00895175" w:rsidRPr="00895175" w:rsidRDefault="00895175" w:rsidP="00895175">
            <w:pPr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a pobočky zahraničných bánk</w:t>
            </w:r>
          </w:p>
        </w:tc>
        <w:tc>
          <w:tcPr>
            <w:tcW w:w="0" w:type="auto"/>
          </w:tcPr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2 243,9</w:t>
            </w:r>
          </w:p>
        </w:tc>
        <w:tc>
          <w:tcPr>
            <w:tcW w:w="0" w:type="auto"/>
          </w:tcPr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2 258,8</w:t>
            </w:r>
          </w:p>
        </w:tc>
        <w:tc>
          <w:tcPr>
            <w:tcW w:w="0" w:type="auto"/>
          </w:tcPr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2 194,9</w:t>
            </w:r>
          </w:p>
        </w:tc>
        <w:tc>
          <w:tcPr>
            <w:tcW w:w="0" w:type="auto"/>
          </w:tcPr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95175" w:rsidRPr="00895175" w:rsidRDefault="00895175" w:rsidP="00895175">
            <w:pPr>
              <w:jc w:val="center"/>
              <w:rPr>
                <w:rFonts w:ascii="Courier New" w:hAnsi="Courier New" w:cs="Courier New"/>
                <w:b/>
              </w:rPr>
            </w:pPr>
            <w:r w:rsidRPr="00895175">
              <w:rPr>
                <w:rFonts w:ascii="Courier New" w:hAnsi="Courier New" w:cs="Courier New"/>
                <w:b/>
              </w:rPr>
              <w:t>2 074,2</w:t>
            </w:r>
          </w:p>
        </w:tc>
      </w:tr>
    </w:tbl>
    <w:p w:rsidR="00895175" w:rsidRPr="00895175" w:rsidRDefault="00895175" w:rsidP="00895175">
      <w:pPr>
        <w:jc w:val="center"/>
        <w:rPr>
          <w:rFonts w:ascii="Courier New" w:hAnsi="Courier New" w:cs="Courier New"/>
        </w:rPr>
      </w:pPr>
    </w:p>
    <w:sectPr w:rsidR="00895175" w:rsidRPr="00895175" w:rsidSect="0089517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5175"/>
    <w:rsid w:val="00434FE4"/>
    <w:rsid w:val="00725B82"/>
    <w:rsid w:val="00895175"/>
    <w:rsid w:val="009A4245"/>
    <w:rsid w:val="00E4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5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OA Cadca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66</dc:creator>
  <cp:keywords/>
  <dc:description/>
  <cp:lastModifiedBy>Kabinet 66</cp:lastModifiedBy>
  <cp:revision>3</cp:revision>
  <cp:lastPrinted>2014-11-10T09:20:00Z</cp:lastPrinted>
  <dcterms:created xsi:type="dcterms:W3CDTF">2014-11-10T09:25:00Z</dcterms:created>
  <dcterms:modified xsi:type="dcterms:W3CDTF">2014-11-10T09:48:00Z</dcterms:modified>
</cp:coreProperties>
</file>